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321/UBND-VPU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6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125/TB-VP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69% khối lượng công việc. Tổng kinh phí đã giải ngân là 3.469.000.000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