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LÂM ĐỒNG</w:t>
            </w:r>
            <w:r>
              <w:rPr>
                <w:rFonts w:ascii="Times New Roman" w:hAnsi="Times New Roman" w:eastAsia="Times New Roman"/>
                <w:b w:val="0"/>
                <w:i w:val="0"/>
                <w:sz w:val="26"/>
              </w:rPr>
              <w:br/>
              <w:t>-------</w:t>
              <w:br/>
              <w:t>Số: 332/UBND-STC</w:t>
            </w:r>
            <w:r>
              <w:rPr>
                <w:rFonts w:ascii="Times New Roman" w:hAnsi="Times New Roman" w:eastAsia="Times New Roman"/>
                <w:b/>
                <w:i w:val="0"/>
                <w:sz w:val="24"/>
              </w:rPr>
              <w:br/>
              <w:t>V/v hướng dẫn thực hiện quy chế giải ngân vốn đầu tư công</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Lâm Đồng, ngày 10 tháng 11 năm 2023</w:t>
            </w:r>
          </w:p>
        </w:tc>
      </w:tr>
    </w:tbl>
    <w:p/>
    <w:p>
      <w:pPr>
        <w:jc w:val="center"/>
      </w:pPr>
      <w:r>
        <w:rPr>
          <w:rFonts w:ascii="Times New Roman" w:hAnsi="Times New Roman" w:eastAsia="Times New Roman"/>
          <w:b/>
          <w:i w:val="0"/>
          <w:sz w:val="28"/>
        </w:rPr>
        <w:t>Kính gửi: Ủy ban nhân dân các Quận/Huyện</w:t>
      </w:r>
    </w:p>
    <w:p/>
    <w:p>
      <w:pPr>
        <w:jc w:val="both"/>
      </w:pPr>
      <w:r>
        <w:rPr>
          <w:rFonts w:ascii="Times New Roman" w:hAnsi="Times New Roman" w:eastAsia="Times New Roman"/>
          <w:b w:val="0"/>
          <w:i w:val="0"/>
          <w:sz w:val="28"/>
        </w:rPr>
        <w:t>Để đảm bảo tính thống nhất trong toàn hệ thống, ỦY BAN NHÂN DÂN TỈNH LÂM ĐỒNG hướng dẫn các đơn vị trực thuộc thực hiện quy chế giải ngân vốn đầu tư công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ỦY BAN NHÂN DÂN TỈNH LÂM ĐỒNG trước ngày 25/11/2023.</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STC.</w:t>
            </w:r>
          </w:p>
        </w:tc>
        <w:tc>
          <w:tcPr>
            <w:tcW w:type="dxa" w:w="4320"/>
          </w:tcPr>
          <w:p>
            <w:pPr>
              <w:jc w:val="center"/>
            </w:pPr>
            <w:r>
              <w:rPr>
                <w:rFonts w:ascii="Times New Roman" w:hAnsi="Times New Roman" w:eastAsia="Times New Roman"/>
                <w:b/>
                <w:i w:val="0"/>
                <w:sz w:val="26"/>
              </w:rPr>
              <w:t>GIÁM ĐỐC</w:t>
              <w:br/>
              <w:t>CHÁNH VĂN PHÒNG</w:t>
            </w:r>
            <w: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