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366/UBND-VPU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55/KH-UBND ngày 18/7/2023 về việc đảm bảo an ninh trật tự,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19/02/2024.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