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400/SYT-PKHTC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24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566/TB-VP về việc báo cáo tiến độ quy hoạch đô thị,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70% khối lượng công việc. Tổng kinh phí đã giải ngân là 770.000.000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