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405/ĐHBK-PĐT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9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11/KH-ĐHBK ngày 17/4/2023 về việc giải ngân vốn đầu tư công,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16/09/2023.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