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425/BGDĐT-CQLCL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13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19/KH-BGDĐT ngày 25/9/2023 về việc giải ngân vốn đầu tư công,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10 giờ 30 ngày 20/04/2024.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