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427/BGDĐT-CQLCL</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9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08/10/2023.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