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437/UBND-STC</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28 tháng 5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phòng chống dịch bệnh trong năm 2024, ỦY BAN NHÂN DÂN TỈNH LÂM ĐỒNG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2.107.000.000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KT. GIÁM ĐỐC</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