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471/BTC-TCT</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6 tháng 3 năm 2024</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đảm bảo an ninh trật tự trong năm 2024, BỘ TÀI CHÍNH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2.274.000.000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TCT.</w:t>
            </w:r>
          </w:p>
        </w:tc>
        <w:tc>
          <w:tcPr>
            <w:tcW w:type="dxa" w:w="4320"/>
          </w:tcPr>
          <w:p>
            <w:pPr>
              <w:jc w:val="center"/>
            </w:pPr>
            <w:r>
              <w:rPr>
                <w:rFonts w:ascii="Times New Roman" w:hAnsi="Times New Roman" w:eastAsia="Times New Roman"/>
                <w:b/>
                <w:i w:val="0"/>
                <w:sz w:val="26"/>
              </w:rPr>
              <w:t>TL. BỘ TRƯỞNG</w:t>
              <w:br/>
              <w:t>TRƯỞNG PHÒNG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