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502/ĐHBK-PCTSV</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2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24/02/2024.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KT. GIÁM ĐỐC</w:t>
              <w:br/>
              <w:t>VỤ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