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BỘ TÀI CHÍNH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517/BTC-TCT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V/v báo cáo tình hình thực hiện đảm bảo an ninh trật tự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25 tháng 2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Văn phòng Chính phủ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Thực hiện chỉ đạo của Lãnh đạo Bộ tại văn bản số 108/TB-VP về việc báo cáo tiến độ đảm bảo an ninh trật tự, BỘ TÀI CHÍNH xin báo cáo kết quả thực hiện như sau: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1. Kết quả đạt được: Đã hoàn thành 60% khối lượng công việc. Tổng kinh phí đã giải ngân là 2.383.000.000 đồng.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2. Khó khăn, vướng mắc: Công tác giải phóng mặt bằng còn chậm do vướng mắc về cơ chế đền bù.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3. Đề xuất, kiến nghị: Kính đề nghị Văn phòng Chính phủ xem xét, tháo gỡ khó khăn nêu trên để dự án kịp tiến độ.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TCT.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TL. BỘ TRƯỞNG</w:t>
              <w:br/>
              <w:t>VỤ TRƯỞNG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Vũ Quốc Hưng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