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542/UBND-SXD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19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213/TB-VP về việc báo cáo tiến độ giải ngân vốn đầu tư công,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93% khối lượng công việc. Tổng kinh phí đã giải ngân là 1.743.000.000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