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574/UBND-STC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14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751/TB-VP về việc báo cáo tiến độ đảm bảo an ninh trật tự, ỦY BAN NHÂN DÂN TỈNH LÂM ĐỒNG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88% khối lượng công việc. Tổng kinh phí đã giải ngân là 1.840.000.000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