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580/UBND-VPU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18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984/TB-VP về việc báo cáo tiến độ đảm bảo an ninh trật tự, ỦY BAN NHÂN DÂN TỈNH LÂM ĐỒNG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67% khối lượng công việc. Tổng kinh phí đã giải ngân là 3.439.000.000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VPU.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