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THUÊ VĂN PHÒNG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005/2026/HDT-CÔN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Kinh doanh bất động sản 2014;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Hải Phòng,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LOGISTICS TOÀN CẦU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Hải Phòng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Phạm Minh D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CỔ PHẦN XÂY DỰNG SỐ 1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Quận 1,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Trần Thị B - Chức vụ: Tổng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Đối tượng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cho Bên B thuê diện tích 167 m2 tại tầng 18, tòa nhà Landmark 72 để làm văn phòng làm việc.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thuê và đặt cọc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Giá thuê: 195.000.000 VNĐ/tháng (Chưa bao gồm phí dịch vụ và VAT). Bên B đặt cọc cho Bên A số tiền tương đương 03 tháng tiền thuê.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hạn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Thời hạn thuê là 1 năm, bắt đầu từ ngày 19/12/2024.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Trách nhiệm các bên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B không được tự ý cải tạo kết cấu văn phòng nếu chưa có sự đồng ý bằng văn bản của Bên A.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Phạm Minh 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