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018/2026/HDT-CÔN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161 m2 tại tầng 8,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341.000.000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19/03/2024.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