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044/2026/HDT-CÔN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146 m2 tại tầng 16,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84.000.000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26/03/2023.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