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THUÊ VĂN PHÒNG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073/2026/HDT-TẬP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Kinh doanh bất động sản 2014;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Cầu Giấy,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Đối tượng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cho Bên B thuê diện tích 53 m2 tại tầng 1, tòa nhà Landmark 72 để làm văn phòng làm việc.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thuê và đặt cọc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Giá thuê: 131.000.000 VNĐ/tháng (Chưa bao gồm phí dịch vụ và VAT). Bên B đặt cọc cho Bên A số tiền tương đương 03 tháng tiền thuê.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hạn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Thời hạn thuê là 3 năm, bắt đầu từ ngày 02/03/2024.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Trách nhiệm các bên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B không được tự ý cải tạo kết cấu văn phòng nếu chưa có sự đồng ý bằng văn bản của Bên A.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