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135/2026/HDT-CÔN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82 m2 tại tầng 12,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127.000.000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15/01/2023.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