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CUNG CẤP DỊCH VỤ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149/2026/HDDV-CÔN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Dân sự số 91/2015/QH13;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Hải Phòng,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LOGISTICS TOÀN CẦU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Hải Phòng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Phạm Minh D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Nội dung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cung cấp cho Bên B dịch vụ: Thiết kế website. Phạm vi công việc chi tiết được quy định tại Phụ lục đính kèm.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Phí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Phí dịch vụ trọn gói là: 238.000.000 VNĐ. Phí này chưa bao gồm các chi phí phát sinh thực tế (nếu có).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Quyền và nghĩa vụ của Bên A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đảm bảo cung cấp nhân sự có chuyên môn cao để thực hiện công việc. Báo cáo tiến độ định kỳ cho Bên B.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Cam kết bảo mật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Hai bên cam kết không tiết lộ thông tin kinh doanh của nhau cho bên thứ ba trong suốt thời gian thực hiện hợp đồng.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Phạm Minh 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