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150/2026/HDT-CÔN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75 m2 tại tầng 7,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353.000.000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01/04/2023.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