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THUÊ VĂN PHÒNG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162/2026/HDT-TẬP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Kinh doanh bất động sản 2014;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Đối tượng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cho Bên B thuê diện tích 106 m2 tại tầng 5, tòa nhà Landmark 72 để làm văn phòng làm việc.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thuê và đặt cọc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Giá thuê: 354.000.000 VNĐ/tháng (Chưa bao gồm phí dịch vụ và VAT). Bên B đặt cọc cho Bên A số tiền tương đương 03 tháng tiền thuê.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hạn thuê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Thời hạn thuê là 2 năm, bắt đầu từ ngày 28/03/2024.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Trách nhiệm các bên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B không được tự ý cải tạo kết cấu văn phòng nếu chưa có sự đồng ý bằng văn bản của Bên A.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