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171/2026/HDT-CÔN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164 m2 tại tầng 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464.000.000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07/05/2023.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