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LAO ĐỘNG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172/2026/HDLD-CÔN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Lao động số 45/2019/QH14;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Quận 1, TP. HCM,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Họ và tên: Trần Thị Lan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 thường trú: Nam Định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Số CCCD: 036190000xxx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Công việc và địa điểm làm việc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Ông/Bà Trần Thị Lan sẽ làm việc tại CÔNG TY CỔ PHẦN XÂY DỰNG SỐ 1 với chức danh Nhân viên kinh doanh. Địa điểm làm việc: TP. Hồ Chí Minh.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Thời hạn hợp đồng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Loại hợp đồng: Xác định thời hạn 12 tháng. Từ ngày 25/07/2024 đến hết ngày 20/07/2025.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Mức lương và phụ cấp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Mức lương chính: 176.000.000 VNĐ/tháng. Phụ cấp trách nhiệm: 17.600.000 VNĐ/tháng. Được trả vào ngày 05 hàng tháng.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Quyền và nghĩa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Người lao động chấp hành nghiêm túc nội quy lao động và sự phân công của quản lý trực tiếp.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Lan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