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SƯ PHẠM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015/QĐ-ĐHBK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22 tháng 12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4 tập thể và 16 cá nhân thuộc Phòng Tài chính - Kế toán đã có thành tích xuất sắc trong phong trào 'Lao động sáng tạo'.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SƯ PHẠM</w:t>
              <w:br/>
              <w:t>PHÓ 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