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069/QĐ-ĐHBK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19 tháng 2 năm 2023</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'Nâng cấp hạ tầng mạng LAN' với tổng số tiền là 503.000.000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