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124/QĐ-TC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5 cá nhân thuộc Ban Quản lý dự 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