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139/QĐ-ĐHBK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12 tháng 4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8 cá nhân thuộc Phòng Hành chính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