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170/QĐ-GDVĐT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669.000.000 đồng, thời gian thực hiện hợp đồng là 62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