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179/QĐ-CT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666.000.000 đồng, thời gian thực hiện hợp đồng là 126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