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199/QĐ-UBND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10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11 cá nhân thuộc Phòng Hành chính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