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HỌC VIỆN TÀI CHÍNH</w:t>
            </w:r>
            <w:r>
              <w:rPr>
                <w:rFonts w:ascii="Times New Roman" w:hAnsi="Times New Roman" w:eastAsia="Times New Roman"/>
                <w:b w:val="0"/>
                <w:i w:val="0"/>
                <w:sz w:val="26"/>
              </w:rPr>
              <w:br/>
              <w:t>-------</w:t>
              <w:br/>
              <w:t>Số: 204/QĐ-ĐHBK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Đà Nẵng, ngày 7 tháng 3 năm 2022</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'Xây dựng thư viện số thông minh' với tổng số tiền là 603.000.000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HỌC VIỆN TÀI CHÍNH</w:t>
              <w:br/>
              <w:t>PHÓ HIỆU TRƯỞNG</w:t>
            </w:r>
            <w:r>
              <w:br/>
              <w:br/>
              <w:br/>
              <w:br/>
            </w:r>
            <w:r>
              <w:rPr>
                <w:rFonts w:ascii="Times New Roman" w:hAnsi="Times New Roman" w:eastAsia="Times New Roman"/>
                <w:b/>
                <w:i w:val="0"/>
                <w:sz w:val="26"/>
              </w:rPr>
              <w:t>Vũ Quốc Hưng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