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206/QĐ-ĐHBK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13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Phòng Hành chính,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