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207/QĐ-GDVĐT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204.000.000 đồng, thời gian thực hiện hợp đồng là 176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