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ỦY BAN NHÂN DÂN</w:t>
              <w:br/>
              <w:t>TỈNH HÀ GIANG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212/QĐ-UBND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Bình Dương, ngày 26 tháng 9 năm 2021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QUYẾT ĐỊNH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bổ nhiệm cán bộ quản lý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/>
          <w:sz w:val="26"/>
        </w:rPr>
        <w:t>Căn cứ Luật Tổ chức chính quyền địa phương ngày 19/6/2015;</w:t>
      </w:r>
    </w:p>
    <w:p>
      <w:pPr>
        <w:jc w:val="both"/>
      </w:pPr>
      <w:r>
        <w:rPr>
          <w:rFonts w:ascii="Times New Roman" w:hAnsi="Times New Roman" w:eastAsia="Times New Roman"/>
          <w:b w:val="0"/>
          <w:i/>
          <w:sz w:val="26"/>
        </w:rPr>
        <w:t>Căn cứ Luật Ngân sách nhà nước năm 2015;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Theo đề nghị của Trưởng phòng Tổ chức - Hành chính.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QUYẾT ĐỊNH:</w:t>
      </w:r>
    </w:p>
    <w:p>
      <w:pPr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Điều 1. </w:t>
      </w:r>
      <w:r>
        <w:rPr>
          <w:rFonts w:ascii="Times New Roman" w:hAnsi="Times New Roman" w:eastAsia="Times New Roman"/>
          <w:b w:val="0"/>
          <w:i w:val="0"/>
          <w:sz w:val="26"/>
        </w:rPr>
        <w:t>Bổ nhiệm ông/bà Vũ Quốc Hưng, sinh ngày 26/12/1989, quê quán Thanh Hóa, hiện đang công tác tại Phòng Hành chính, giữ chức vụ Trưởng phòng. Thời hạn giữ chức vụ là 05 năm kể từ ngày ký.</w:t>
      </w:r>
    </w:p>
    <w:p>
      <w:r>
        <w:rPr>
          <w:rFonts w:ascii="Times New Roman" w:hAnsi="Times New Roman" w:eastAsia="Times New Roman"/>
          <w:b/>
          <w:i w:val="0"/>
          <w:sz w:val="26"/>
        </w:rPr>
        <w:t xml:space="preserve">Điều 2. </w:t>
      </w:r>
      <w:r>
        <w:rPr>
          <w:rFonts w:ascii="Times New Roman" w:hAnsi="Times New Roman" w:eastAsia="Times New Roman"/>
          <w:b w:val="0"/>
          <w:i w:val="0"/>
          <w:sz w:val="26"/>
        </w:rPr>
        <w:t>Quyết định này có hiệu lực kể từ ngày ký.</w:t>
      </w:r>
    </w:p>
    <w:p>
      <w:pPr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Điều 3. </w:t>
      </w:r>
      <w:r>
        <w:rPr>
          <w:rFonts w:ascii="Times New Roman" w:hAnsi="Times New Roman" w:eastAsia="Times New Roman"/>
          <w:b w:val="0"/>
          <w:i w:val="0"/>
          <w:sz w:val="26"/>
        </w:rPr>
        <w:t>Chánh Văn phòng, Trưởng các đơn vị liên quan và các ông/bà có tên tại Điều 1 chịu trách nhiệm thi hành Quyết định này./.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Điều 3;</w:t>
              <w:br/>
              <w:t>- Lưu: VT, PC.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TM. ỦY BAN NHÂN DÂN</w:t>
              <w:br/>
              <w:t>CHỦ TỊCH</w:t>
            </w:r>
            <w:r>
              <w:br/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Đặng Thùy Trâm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