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217/QĐ-UBND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20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17 cá nhân thuộc Phòng Hành chính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