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BÁCH KHOA</w:t>
            </w:r>
            <w:r>
              <w:rPr>
                <w:rFonts w:ascii="Times New Roman" w:hAnsi="Times New Roman" w:eastAsia="Times New Roman"/>
                <w:b w:val="0"/>
                <w:i w:val="0"/>
                <w:sz w:val="26"/>
              </w:rPr>
              <w:br/>
              <w:t>-------</w:t>
              <w:br/>
              <w:t>Số: 250/QĐ-ĐHBK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6 tháng 12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'Cải tạo cảnh quan khuôn viên'. Đơn vị trúng thầu là Công ty Cổ phần Xây dựng Số 1, giá trúng thầu là 456.000.000 đồng, thời gian thực hiện hợp đồng là 46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BÁCH KHOA</w:t>
              <w:br/>
              <w:t>PHÓ HIỆU TRƯỞNG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