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263/QĐ-GDVĐT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24 tháng 4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'Nâng cấp hạ tầng mạng LAN' với tổng số tiền là 400.000.000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BỘ TRƯỞNG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