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TỈNH BÌNH DƯƠNG</w:t>
            </w:r>
            <w:r>
              <w:rPr>
                <w:rFonts w:ascii="Times New Roman" w:hAnsi="Times New Roman" w:eastAsia="Times New Roman"/>
                <w:b w:val="0"/>
                <w:i w:val="0"/>
                <w:sz w:val="26"/>
              </w:rPr>
              <w:br/>
              <w:t>-------</w:t>
              <w:br/>
              <w:t>Số: 265/QĐ-UBND</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Bình Dương, ngày 22 tháng 7 năm 2021</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bổ nhiệm cán bộ quản lý</w:t>
      </w:r>
    </w:p>
    <w:p/>
    <w:p>
      <w:pPr>
        <w:jc w:val="both"/>
      </w:pPr>
      <w:r>
        <w:rPr>
          <w:rFonts w:ascii="Times New Roman" w:hAnsi="Times New Roman" w:eastAsia="Times New Roman"/>
          <w:b w:val="0"/>
          <w:i/>
          <w:sz w:val="26"/>
        </w:rPr>
        <w:t>Căn cứ Luật Tổ chức chính quyền địa phương ngày 19/6/2015;</w:t>
      </w:r>
    </w:p>
    <w:p>
      <w:pPr>
        <w:jc w:val="both"/>
      </w:pPr>
      <w:r>
        <w:rPr>
          <w:rFonts w:ascii="Times New Roman" w:hAnsi="Times New Roman" w:eastAsia="Times New Roman"/>
          <w:b w:val="0"/>
          <w:i/>
          <w:sz w:val="26"/>
        </w:rPr>
        <w:t>Căn cứ Luật Ngân sách nhà nước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Bổ nhiệm ông/bà Lê Văn Cường, sinh ngày 6/12/1980, quê quán Nghệ An, hiện đang công tác tại Ban Quản lý dự án, giữ chức vụ Trưởng phòng. Thời hạn giữ chức vụ là 05 năm kể từ ngày ký.</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ỦY BAN NHÂN DÂN</w:t>
              <w:br/>
              <w:t>CHÁNH VĂN PHÒNG</w:t>
            </w:r>
            <w:r>
              <w:br/>
              <w:br/>
              <w:br/>
              <w:br/>
            </w:r>
            <w:r>
              <w:rPr>
                <w:rFonts w:ascii="Times New Roman" w:hAnsi="Times New Roman" w:eastAsia="Times New Roman"/>
                <w:b/>
                <w:i w:val="0"/>
                <w:sz w:val="26"/>
              </w:rPr>
              <w:t>Hoàng Thị Em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