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320/QĐ-KHVĐT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 tháng 1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Ngô Bảo Châu, chức vụ Chuyên viên thuộc Phòng Hành chính, do đã vi phạm quy định về thực hiện giờ giấc làm việc.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THỨ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