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SƯ PHẠM</w:t>
            </w:r>
            <w:r>
              <w:rPr>
                <w:rFonts w:ascii="Times New Roman" w:hAnsi="Times New Roman" w:eastAsia="Times New Roman"/>
                <w:b w:val="0"/>
                <w:i w:val="0"/>
                <w:sz w:val="26"/>
              </w:rPr>
              <w:br/>
              <w:t>-------</w:t>
              <w:br/>
              <w:t>Số: 345/QĐ-ĐHBK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Đà Nẵng, ngày 11 tháng 6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Khoa Công nghệ thông tin,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SƯ PHẠM</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