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tbl>
      <w:tblPr>
        <w:tblW w:type="auto" w:w="0"/>
        <w:tblLayout w:type="autofit"/>
        <w:tblLook w:firstColumn="1" w:firstRow="1" w:lastColumn="0" w:lastRow="0" w:noHBand="0" w:noVBand="1" w:val="04A0"/>
      </w:tblPr>
      <w:tblGrid>
        <w:gridCol w:w="4320"/>
        <w:gridCol w:w="4320"/>
      </w:tblGrid>
      <w:tr>
        <w:tc>
          <w:tcPr>
            <w:tcW w:type="dxa" w:w="4320"/>
          </w:tcPr>
          <w:p>
            <w:pPr>
              <w:jc w:val="center"/>
            </w:pPr>
            <w:r>
              <w:rPr>
                <w:rFonts w:ascii="Times New Roman" w:hAnsi="Times New Roman" w:eastAsia="Times New Roman"/>
                <w:b/>
                <w:i w:val="0"/>
                <w:sz w:val="26"/>
              </w:rPr>
              <w:t>ỦY BAN NHÂN DÂN</w:t>
              <w:br/>
              <w:t>TỈNH HÀ GIANG</w:t>
            </w:r>
            <w:r>
              <w:rPr>
                <w:rFonts w:ascii="Times New Roman" w:hAnsi="Times New Roman" w:eastAsia="Times New Roman"/>
                <w:b w:val="0"/>
                <w:i w:val="0"/>
                <w:sz w:val="26"/>
              </w:rPr>
              <w:br/>
              <w:t>-------</w:t>
              <w:br/>
              <w:t>Số: 363/QĐ-UBND</w:t>
            </w:r>
          </w:p>
        </w:tc>
        <w:tc>
          <w:tcPr>
            <w:tcW w:type="dxa" w:w="4320"/>
          </w:tcPr>
          <w:p>
            <w:pPr>
              <w:jc w:val="center"/>
            </w:pPr>
            <w:r>
              <w:rPr>
                <w:rFonts w:ascii="Times New Roman" w:hAnsi="Times New Roman" w:eastAsia="Times New Roman"/>
                <w:b/>
                <w:i w:val="0"/>
                <w:sz w:val="24"/>
              </w:rPr>
              <w:t>CỘNG HÒA XÃ HỘI CHỦ NGHĨA VIỆT NAM</w:t>
            </w:r>
            <w:r>
              <w:rPr>
                <w:rFonts w:ascii="Times New Roman" w:hAnsi="Times New Roman" w:eastAsia="Times New Roman"/>
                <w:b/>
                <w:i w:val="0"/>
                <w:sz w:val="26"/>
              </w:rPr>
              <w:br/>
              <w:t>Độc lập - Tự do - Hạnh phúc</w:t>
            </w:r>
            <w:r>
              <w:rPr>
                <w:rFonts w:ascii="Times New Roman" w:hAnsi="Times New Roman" w:eastAsia="Times New Roman"/>
                <w:b w:val="0"/>
                <w:i/>
                <w:sz w:val="26"/>
              </w:rPr>
              <w:br/>
              <w:t>-------</w:t>
              <w:br/>
              <w:t>Bình Dương, ngày 2 tháng 7 năm 2023</w:t>
            </w:r>
          </w:p>
        </w:tc>
      </w:tr>
    </w:tbl>
    <w:p/>
    <w:p>
      <w:pPr>
        <w:jc w:val="center"/>
      </w:pPr>
      <w:r>
        <w:rPr>
          <w:rFonts w:ascii="Times New Roman" w:hAnsi="Times New Roman" w:eastAsia="Times New Roman"/>
          <w:b/>
          <w:i w:val="0"/>
          <w:sz w:val="30"/>
        </w:rPr>
        <w:t>QUYẾT ĐỊNH</w:t>
      </w:r>
    </w:p>
    <w:p>
      <w:pPr>
        <w:jc w:val="center"/>
      </w:pPr>
      <w:r>
        <w:rPr>
          <w:rFonts w:ascii="Times New Roman" w:hAnsi="Times New Roman" w:eastAsia="Times New Roman"/>
          <w:b/>
          <w:i w:val="0"/>
          <w:sz w:val="28"/>
        </w:rPr>
        <w:t>Về việc bổ nhiệm cán bộ quản lý</w:t>
      </w:r>
    </w:p>
    <w:p/>
    <w:p>
      <w:pPr>
        <w:jc w:val="both"/>
      </w:pPr>
      <w:r>
        <w:rPr>
          <w:rFonts w:ascii="Times New Roman" w:hAnsi="Times New Roman" w:eastAsia="Times New Roman"/>
          <w:b w:val="0"/>
          <w:i/>
          <w:sz w:val="26"/>
        </w:rPr>
        <w:t>Căn cứ Luật Tổ chức chính quyền địa phương ngày 19/6/2015;</w:t>
      </w:r>
    </w:p>
    <w:p>
      <w:pPr>
        <w:jc w:val="both"/>
      </w:pPr>
      <w:r>
        <w:rPr>
          <w:rFonts w:ascii="Times New Roman" w:hAnsi="Times New Roman" w:eastAsia="Times New Roman"/>
          <w:b w:val="0"/>
          <w:i/>
          <w:sz w:val="26"/>
        </w:rPr>
        <w:t>Căn cứ Luật Ngân sách nhà nước năm 2015;</w:t>
      </w:r>
    </w:p>
    <w:p>
      <w:r>
        <w:rPr>
          <w:rFonts w:ascii="Times New Roman" w:hAnsi="Times New Roman" w:eastAsia="Times New Roman"/>
          <w:b w:val="0"/>
          <w:i w:val="0"/>
          <w:sz w:val="26"/>
        </w:rPr>
        <w:t>Theo đề nghị của Trưởng phòng Tổ chức - Hành chính.</w:t>
      </w:r>
    </w:p>
    <w:p>
      <w:pPr>
        <w:jc w:val="center"/>
      </w:pPr>
      <w:r>
        <w:rPr>
          <w:rFonts w:ascii="Times New Roman" w:hAnsi="Times New Roman" w:eastAsia="Times New Roman"/>
          <w:b/>
          <w:i w:val="0"/>
          <w:sz w:val="28"/>
        </w:rPr>
        <w:t>QUYẾT ĐỊNH:</w:t>
      </w:r>
    </w:p>
    <w:p>
      <w:pPr>
        <w:jc w:val="both"/>
      </w:pPr>
      <w:r>
        <w:rPr>
          <w:rFonts w:ascii="Times New Roman" w:hAnsi="Times New Roman" w:eastAsia="Times New Roman"/>
          <w:b/>
          <w:i w:val="0"/>
          <w:sz w:val="26"/>
        </w:rPr>
        <w:t xml:space="preserve">Điều 1. </w:t>
      </w:r>
      <w:r>
        <w:rPr>
          <w:rFonts w:ascii="Times New Roman" w:hAnsi="Times New Roman" w:eastAsia="Times New Roman"/>
          <w:b w:val="0"/>
          <w:i w:val="0"/>
          <w:sz w:val="26"/>
        </w:rPr>
        <w:t>Bổ nhiệm ông/bà Ngô Bảo Châu, sinh ngày 4/1/1982, quê quán Hà Tĩnh, hiện đang công tác tại Ban Quản lý dự án, giữ chức vụ Trưởng phòng. Thời hạn giữ chức vụ là 05 năm kể từ ngày ký.</w:t>
      </w:r>
    </w:p>
    <w:p>
      <w:r>
        <w:rPr>
          <w:rFonts w:ascii="Times New Roman" w:hAnsi="Times New Roman" w:eastAsia="Times New Roman"/>
          <w:b/>
          <w:i w:val="0"/>
          <w:sz w:val="26"/>
        </w:rPr>
        <w:t xml:space="preserve">Điều 2. </w:t>
      </w:r>
      <w:r>
        <w:rPr>
          <w:rFonts w:ascii="Times New Roman" w:hAnsi="Times New Roman" w:eastAsia="Times New Roman"/>
          <w:b w:val="0"/>
          <w:i w:val="0"/>
          <w:sz w:val="26"/>
        </w:rPr>
        <w:t>Quyết định này có hiệu lực kể từ ngày ký.</w:t>
      </w:r>
    </w:p>
    <w:p>
      <w:pPr>
        <w:jc w:val="both"/>
      </w:pPr>
      <w:r>
        <w:rPr>
          <w:rFonts w:ascii="Times New Roman" w:hAnsi="Times New Roman" w:eastAsia="Times New Roman"/>
          <w:b/>
          <w:i w:val="0"/>
          <w:sz w:val="26"/>
        </w:rPr>
        <w:t xml:space="preserve">Điều 3. </w:t>
      </w:r>
      <w:r>
        <w:rPr>
          <w:rFonts w:ascii="Times New Roman" w:hAnsi="Times New Roman" w:eastAsia="Times New Roman"/>
          <w:b w:val="0"/>
          <w:i w:val="0"/>
          <w:sz w:val="26"/>
        </w:rPr>
        <w:t>Chánh Văn phòng, Trưởng các đơn vị liên quan và các ông/bà có tên tại Điều 1 chịu trách nhiệm thi hành Quyết định này./.</w:t>
      </w:r>
    </w:p>
    <w:p/>
    <w:tbl>
      <w:tblPr>
        <w:tblW w:type="auto" w:w="0"/>
        <w:tblLook w:firstColumn="1" w:firstRow="1" w:lastColumn="0" w:lastRow="0" w:noHBand="0" w:noVBand="1" w:val="04A0"/>
      </w:tblPr>
      <w:tblGrid>
        <w:gridCol w:w="4320"/>
        <w:gridCol w:w="4320"/>
      </w:tblGrid>
      <w:tr>
        <w:tc>
          <w:tcPr>
            <w:tcW w:type="dxa" w:w="4320"/>
          </w:tcPr>
          <w:p>
            <w:r>
              <w:rPr>
                <w:rFonts w:ascii="Times New Roman" w:hAnsi="Times New Roman" w:eastAsia="Times New Roman"/>
                <w:b/>
                <w:i/>
                <w:sz w:val="24"/>
              </w:rPr>
              <w:t>Nơi nhận:</w:t>
            </w:r>
            <w:r>
              <w:rPr>
                <w:rFonts w:ascii="Times New Roman" w:hAnsi="Times New Roman" w:eastAsia="Times New Roman"/>
                <w:b w:val="0"/>
                <w:i w:val="0"/>
                <w:sz w:val="22"/>
              </w:rPr>
              <w:br/>
              <w:t>- Như Điều 3;</w:t>
              <w:br/>
              <w:t>- Lưu: VT, PC.</w:t>
            </w:r>
          </w:p>
        </w:tc>
        <w:tc>
          <w:tcPr>
            <w:tcW w:type="dxa" w:w="4320"/>
          </w:tcPr>
          <w:p>
            <w:pPr>
              <w:jc w:val="center"/>
            </w:pPr>
            <w:r>
              <w:rPr>
                <w:rFonts w:ascii="Times New Roman" w:hAnsi="Times New Roman" w:eastAsia="Times New Roman"/>
                <w:b/>
                <w:i w:val="0"/>
                <w:sz w:val="26"/>
              </w:rPr>
              <w:t>TM. ỦY BAN NHÂN DÂN</w:t>
              <w:br/>
              <w:t>PHÓ CHỦ TỊCH</w:t>
            </w:r>
            <w:r>
              <w:br/>
              <w:br/>
              <w:br/>
              <w:br/>
            </w:r>
            <w:r>
              <w:rPr>
                <w:rFonts w:ascii="Times New Roman" w:hAnsi="Times New Roman" w:eastAsia="Times New Roman"/>
                <w:b/>
                <w:i w:val="0"/>
                <w:sz w:val="26"/>
              </w:rPr>
              <w:t>Trần Thị Bích</w:t>
            </w:r>
          </w:p>
        </w:tc>
      </w:tr>
    </w:tbl>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