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366/QĐ-UBND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21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14 cá nhân thuộc Phòng Tài chính - Kế toán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