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384/QĐ-ĐHBK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28 tháng 11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4 tập thể và 18 cá nhân thuộc Phòng Hành chính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HIỆU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