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427/QĐ-TC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5 tháng 4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Nguyễn Văn An, chức vụ Chuyên viên thuộc Phòng Tài chính - Kế toán, do đã vi phạm quy định về thực hiện giờ giấc làm việc.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TÀI CHÍNH</w:t>
              <w:br/>
              <w:t>BỘ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