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442/QĐ-KHVĐT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234.000.000 đồng, thời gian thực hiện hợp đồng là 151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