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522/QĐ-ĐHBK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18 tháng 9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'Cải tạo cảnh quan khuôn viên'. Đơn vị trúng thầu là Công ty Cổ phần Xây dựng Số 1, giá trúng thầu là 757.000.000 đồng, thời gian thực hiện hợp đồng là 65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PHÓ HIỆU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