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KẾ HOẠCH VÀ ĐẦU TƯ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552/QĐ-KHVĐT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4 tập thể và 15 cá nhân thuộc Phòng Tài chính - Kế toán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KẾ HOẠCH VÀ ĐẦU TƯ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