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576/QĐ-ĐHBK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19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484.000.000 đồng, thời gian thực hiện hợp đồng là 100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