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578/QĐ-UBND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4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693.000.000 đồng, thời gian thực hiện hợp đồng là 115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